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07" w:rsidRDefault="00757E07" w:rsidP="00757E07">
      <w:pPr>
        <w:pStyle w:val="ConsPlusNormal"/>
        <w:ind w:firstLine="0"/>
        <w:jc w:val="both"/>
        <w:rPr>
          <w:sz w:val="2"/>
          <w:szCs w:val="2"/>
        </w:rPr>
      </w:pPr>
      <w:r>
        <w:t>1 июля 2011 года N 63-ЗРХ</w:t>
      </w:r>
      <w:r>
        <w:br/>
      </w:r>
      <w:r>
        <w:br/>
      </w:r>
    </w:p>
    <w:p w:rsidR="00757E07" w:rsidRDefault="00757E07" w:rsidP="00757E07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Title"/>
        <w:jc w:val="center"/>
        <w:outlineLvl w:val="0"/>
      </w:pPr>
      <w:r>
        <w:t>ЗАКОН</w:t>
      </w:r>
    </w:p>
    <w:p w:rsidR="00757E07" w:rsidRDefault="00757E07" w:rsidP="00757E07">
      <w:pPr>
        <w:pStyle w:val="ConsPlusTitle"/>
        <w:jc w:val="center"/>
        <w:outlineLvl w:val="0"/>
      </w:pPr>
      <w:r>
        <w:t>РЕСПУБЛИКИ ХАКАСИЯ</w:t>
      </w:r>
    </w:p>
    <w:p w:rsidR="00757E07" w:rsidRDefault="00757E07" w:rsidP="00757E07">
      <w:pPr>
        <w:pStyle w:val="ConsPlusTitle"/>
        <w:jc w:val="center"/>
        <w:outlineLvl w:val="0"/>
      </w:pPr>
    </w:p>
    <w:p w:rsidR="00757E07" w:rsidRDefault="00757E07" w:rsidP="00757E07">
      <w:pPr>
        <w:pStyle w:val="ConsPlusTitle"/>
        <w:jc w:val="center"/>
        <w:outlineLvl w:val="0"/>
      </w:pPr>
      <w:r>
        <w:t>О ПОЛНОМОЧИЯХ ОРГАНОВ ГОСУДАРСТВЕННОЙ ВЛАСТИ</w:t>
      </w:r>
    </w:p>
    <w:p w:rsidR="00757E07" w:rsidRDefault="00757E07" w:rsidP="00757E07">
      <w:pPr>
        <w:pStyle w:val="ConsPlusTitle"/>
        <w:jc w:val="center"/>
        <w:outlineLvl w:val="0"/>
      </w:pPr>
      <w:r>
        <w:t>РЕСПУБЛИКИ ХАКАСИЯ ПО ВЗАИМОДЕЙСТВИЮ С АССОЦИАЦИЕЙ</w:t>
      </w:r>
    </w:p>
    <w:p w:rsidR="00757E07" w:rsidRDefault="00757E07" w:rsidP="00757E07">
      <w:pPr>
        <w:pStyle w:val="ConsPlusTitle"/>
        <w:jc w:val="center"/>
        <w:outlineLvl w:val="0"/>
      </w:pPr>
      <w:r>
        <w:t>"СОВЕТ МУНИЦИПАЛЬНЫХ ОБРАЗОВАНИЙ РЕСПУБЛИКИ ХАКАСИЯ"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0"/>
        <w:jc w:val="right"/>
        <w:outlineLvl w:val="0"/>
      </w:pPr>
      <w:proofErr w:type="gramStart"/>
      <w:r>
        <w:t>Принят</w:t>
      </w:r>
      <w:proofErr w:type="gramEnd"/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Верховным Советом</w:t>
      </w:r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Республики Хакасия</w:t>
      </w:r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22 июня 2011 года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 xml:space="preserve">Настоящий Закон в соответствии с </w:t>
      </w:r>
      <w:hyperlink r:id="rId4" w:history="1">
        <w:r>
          <w:rPr>
            <w:color w:val="0000FF"/>
          </w:rPr>
          <w:t>частью 1 статьи 66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полномочия органов государственной власти Республики Хакасия по взаимодействию с Ассоциацией "Совет муниципальных образований Республики Хакасия" (далее - Совет).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Предметом регулирования настоящего Закона являются отношения в сфере взаимодействия органов государственной власти Республики Хакасия с Советом.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Статья 2. Основные принципы взаимодействия органов государственной власти Республики Хакасия с Советом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Основными принципами взаимодействия органов государственной власти Республики Хакасия с Советом являются: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1) законность;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2) добровольность;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3) уважение;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4) взаимная заинтересованность;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5) сотрудничество и партнерство;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6) гласность;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7) признание органами государственной власти Республики Хакасия права Совета на участие в формировании и реализации государственной политики, проводимой в сфере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8) недопустимость вмешательства органов государственной власти Республики Хакасия в деятельность Совета;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9) недопустимость вмешательства Совета в деятельность органов государственной власти Республики Хакасия и органов местного самоуправления.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 xml:space="preserve">Статья 3. Формы </w:t>
      </w:r>
      <w:proofErr w:type="gramStart"/>
      <w:r>
        <w:t>осуществления взаимодействия органов государственной власти Республики</w:t>
      </w:r>
      <w:proofErr w:type="gramEnd"/>
      <w:r>
        <w:t xml:space="preserve"> Хакасия с Советом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 xml:space="preserve">Формами </w:t>
      </w:r>
      <w:proofErr w:type="gramStart"/>
      <w:r>
        <w:t>осуществления взаимодействия органов государственной власти Республики</w:t>
      </w:r>
      <w:proofErr w:type="gramEnd"/>
      <w:r>
        <w:t xml:space="preserve"> Хакасия с Советом являются: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1) осуществление обмена информацией по вопросам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2) информирование Совета о подготовке проектов нормативных правовых актов в сфере местного самоуправления в целях обеспечения участия представителей Совета в подготовке и обсуждении указанных проектов в установленном законодательством Республики Хакасия порядке;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3) участие представителей Совета в заседаниях Верховного Совета Республики Хакасия и Правительства Республики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4) участие представителей органов государственной власти Республики Хакасия в работе Совета;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5) получение у Совета необходимых материалов и информации по вопросам деятельности Совета;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6) изучение опыта работы и сбор информации по вопросам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lastRenderedPageBreak/>
        <w:t>7) использование иных форм, не противоречащих законодательству Российской Федерации и законодательству Республики Хакасия.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Республики Хакасия по взаимодействию с Советом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Полномочиями органов государственной власти Республики Хакасия по взаимодействию с Советом являются: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1) привлечение Совета к участию в разработке и обсуждении проектов законов, иных нормативных правовых актов Республики Хакасия в сфере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2) участие в реализации государственной политики в области межмуниципального сотрудничества в пределах полномочий, предоставленных законодательством Российской Федерации и законодательством Республики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 xml:space="preserve">3) привлечение представителей Совета к разработке совместных </w:t>
      </w:r>
      <w:proofErr w:type="gramStart"/>
      <w:r>
        <w:t>планов мероприятий органов государственной власти Республики</w:t>
      </w:r>
      <w:proofErr w:type="gramEnd"/>
      <w:r>
        <w:t xml:space="preserve"> Хакасия и органов местного самоуправления по улучшению социально-экономического развития территорий;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4) привлечение представителей Совета к организации проведения семинаров и иных обучающих мероприятий для муниципальных служащих, а также для лиц, замещающих муниципальные должности в органах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5) привлечение представителей Совета к сбору, изучению и анализу информации по вопросам организации и осуществления местного самоуправления в муниципальных образованиях Республики Хакасия, практики решения вопросов местного значения в Республике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6) проведение совместных мероприятий по стабилизации экономического положения муниципальных образований Республики Хакасия и социальной защите населения;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 xml:space="preserve">7) принятие совместных решений по разработке и реализации региональных или местных программ и проектов </w:t>
      </w:r>
      <w:proofErr w:type="gramStart"/>
      <w:r>
        <w:t>законов по вопросам</w:t>
      </w:r>
      <w:proofErr w:type="gramEnd"/>
      <w:r>
        <w:t xml:space="preserve">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8) участие членов Совета в публичных слушаниях по проекту закона о республиканском бюджете Республики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9) привлечение представителей Совета к рассмотрению отчета об исполнении республиканского бюджета Республики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10) обеспечение реализации Советом государственной политики в области местного самоуправления с учетом территориальных особенностей;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11) привлечение Совета к участию в работе экспертных, консультативных, координационных общественных советов, комиссий и рабочих групп, к проведению совместных обучающих тематических семинаров, методических и научно-практических конференций, "круглых столов" по вопросам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12) содействие формированию высококвалифицированного кадрового состава органов местного самоуправления;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13) организация взаимодействия с советами муниципальных образований иных субъектов Российской Федерации;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14) создание условий для обеспечения доступа Совета к информации о деятельности органов государственной власти Республики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15) участие представителей государственных органов в работе съезда, конференций Совета, в иных мероприятиях, проводимых Советом;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16) оказание информационной, организационно-методической и иной поддержки Совету в соответствии с законодательством Российской Федерации и законодательством Республики Хакасия;</w:t>
      </w: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17) осуществление иных полномочий, определенных законодательством Российской Федерации и законодательством Республики Хакасия.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Статья 5. Вступление в силу настоящего Закона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540"/>
        <w:jc w:val="both"/>
        <w:outlineLvl w:val="0"/>
      </w:pPr>
      <w:r>
        <w:t>Настоящий Закон вступает в силу со дня его официального опубликования.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Глава Республики Хакасия -</w:t>
      </w:r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Председатель Правительства</w:t>
      </w:r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Республики Хакасия</w:t>
      </w:r>
    </w:p>
    <w:p w:rsidR="00757E07" w:rsidRDefault="00757E07" w:rsidP="00757E07">
      <w:pPr>
        <w:pStyle w:val="ConsPlusNormal"/>
        <w:ind w:firstLine="0"/>
        <w:jc w:val="right"/>
        <w:outlineLvl w:val="0"/>
      </w:pPr>
      <w:r>
        <w:t>В.М.ЗИМИН</w:t>
      </w:r>
    </w:p>
    <w:p w:rsidR="00757E07" w:rsidRDefault="00757E07" w:rsidP="00757E07">
      <w:pPr>
        <w:pStyle w:val="ConsPlusNormal"/>
        <w:ind w:firstLine="0"/>
        <w:outlineLvl w:val="0"/>
      </w:pPr>
      <w:r>
        <w:t>Абакан</w:t>
      </w:r>
    </w:p>
    <w:p w:rsidR="00757E07" w:rsidRDefault="00757E07" w:rsidP="00757E07">
      <w:pPr>
        <w:pStyle w:val="ConsPlusNormal"/>
        <w:ind w:firstLine="0"/>
        <w:outlineLvl w:val="0"/>
      </w:pPr>
      <w:r>
        <w:t>1 июля 2011 года</w:t>
      </w:r>
    </w:p>
    <w:p w:rsidR="00757E07" w:rsidRDefault="00757E07" w:rsidP="00757E07">
      <w:pPr>
        <w:pStyle w:val="ConsPlusNormal"/>
        <w:ind w:firstLine="0"/>
        <w:outlineLvl w:val="0"/>
      </w:pPr>
      <w:r>
        <w:t>N 63-ЗРХ</w:t>
      </w:r>
    </w:p>
    <w:p w:rsidR="00757E07" w:rsidRDefault="00757E07" w:rsidP="00757E07">
      <w:pPr>
        <w:pStyle w:val="ConsPlusNormal"/>
        <w:ind w:firstLine="540"/>
        <w:jc w:val="both"/>
        <w:outlineLvl w:val="0"/>
      </w:pPr>
    </w:p>
    <w:p w:rsidR="00A516DE" w:rsidRDefault="00A516DE"/>
    <w:sectPr w:rsidR="00A516DE" w:rsidSect="00F635D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E07"/>
    <w:rsid w:val="00026B5F"/>
    <w:rsid w:val="00027AAE"/>
    <w:rsid w:val="0003044F"/>
    <w:rsid w:val="00030E86"/>
    <w:rsid w:val="00031605"/>
    <w:rsid w:val="00033704"/>
    <w:rsid w:val="000346D3"/>
    <w:rsid w:val="00035C0A"/>
    <w:rsid w:val="00044097"/>
    <w:rsid w:val="00046B25"/>
    <w:rsid w:val="000470AF"/>
    <w:rsid w:val="0004762C"/>
    <w:rsid w:val="00047765"/>
    <w:rsid w:val="00057629"/>
    <w:rsid w:val="00060ECD"/>
    <w:rsid w:val="00064303"/>
    <w:rsid w:val="0006536E"/>
    <w:rsid w:val="00066597"/>
    <w:rsid w:val="00072351"/>
    <w:rsid w:val="000859DC"/>
    <w:rsid w:val="000909B8"/>
    <w:rsid w:val="000A0B0E"/>
    <w:rsid w:val="000A53C5"/>
    <w:rsid w:val="000C562C"/>
    <w:rsid w:val="000C7662"/>
    <w:rsid w:val="000D4684"/>
    <w:rsid w:val="000D4904"/>
    <w:rsid w:val="000E5E1D"/>
    <w:rsid w:val="000F1AC0"/>
    <w:rsid w:val="000F22E5"/>
    <w:rsid w:val="0010197F"/>
    <w:rsid w:val="00112622"/>
    <w:rsid w:val="001129F4"/>
    <w:rsid w:val="001137EF"/>
    <w:rsid w:val="00113CB4"/>
    <w:rsid w:val="0012580A"/>
    <w:rsid w:val="00137981"/>
    <w:rsid w:val="001508BA"/>
    <w:rsid w:val="001510C3"/>
    <w:rsid w:val="0015269B"/>
    <w:rsid w:val="00156EAE"/>
    <w:rsid w:val="001632DD"/>
    <w:rsid w:val="001643AE"/>
    <w:rsid w:val="001814F1"/>
    <w:rsid w:val="00187306"/>
    <w:rsid w:val="0019213F"/>
    <w:rsid w:val="001A211A"/>
    <w:rsid w:val="001A27C5"/>
    <w:rsid w:val="001A5107"/>
    <w:rsid w:val="001B0ED7"/>
    <w:rsid w:val="001D1BDD"/>
    <w:rsid w:val="001E2F0E"/>
    <w:rsid w:val="001E3673"/>
    <w:rsid w:val="001E4493"/>
    <w:rsid w:val="001E45F7"/>
    <w:rsid w:val="001F5700"/>
    <w:rsid w:val="0020529A"/>
    <w:rsid w:val="00206570"/>
    <w:rsid w:val="002069F9"/>
    <w:rsid w:val="002203E0"/>
    <w:rsid w:val="002223C7"/>
    <w:rsid w:val="00225601"/>
    <w:rsid w:val="0023113E"/>
    <w:rsid w:val="0023725F"/>
    <w:rsid w:val="00261F8D"/>
    <w:rsid w:val="00266BDA"/>
    <w:rsid w:val="0027440C"/>
    <w:rsid w:val="00274CA0"/>
    <w:rsid w:val="0027647A"/>
    <w:rsid w:val="00276592"/>
    <w:rsid w:val="00276647"/>
    <w:rsid w:val="002770D7"/>
    <w:rsid w:val="00285A9C"/>
    <w:rsid w:val="002B0759"/>
    <w:rsid w:val="002C4601"/>
    <w:rsid w:val="002C709B"/>
    <w:rsid w:val="002D105F"/>
    <w:rsid w:val="002D1D5D"/>
    <w:rsid w:val="002D1E5D"/>
    <w:rsid w:val="002D29A5"/>
    <w:rsid w:val="002D78E7"/>
    <w:rsid w:val="002D7CAA"/>
    <w:rsid w:val="002E1608"/>
    <w:rsid w:val="002E1A00"/>
    <w:rsid w:val="002E1C8E"/>
    <w:rsid w:val="002F5F7B"/>
    <w:rsid w:val="002F6CF6"/>
    <w:rsid w:val="00301C0D"/>
    <w:rsid w:val="0030312B"/>
    <w:rsid w:val="00306D60"/>
    <w:rsid w:val="00312384"/>
    <w:rsid w:val="00316E5B"/>
    <w:rsid w:val="003217DB"/>
    <w:rsid w:val="0032617C"/>
    <w:rsid w:val="00332095"/>
    <w:rsid w:val="003337E2"/>
    <w:rsid w:val="00336F0D"/>
    <w:rsid w:val="00343788"/>
    <w:rsid w:val="00345EA9"/>
    <w:rsid w:val="00363175"/>
    <w:rsid w:val="0036389A"/>
    <w:rsid w:val="00364059"/>
    <w:rsid w:val="003723B4"/>
    <w:rsid w:val="00377EE5"/>
    <w:rsid w:val="00384E9F"/>
    <w:rsid w:val="00393DEB"/>
    <w:rsid w:val="003941EB"/>
    <w:rsid w:val="00396FB5"/>
    <w:rsid w:val="003A32F7"/>
    <w:rsid w:val="003A6E5B"/>
    <w:rsid w:val="003A7437"/>
    <w:rsid w:val="003B015E"/>
    <w:rsid w:val="003B0258"/>
    <w:rsid w:val="003B5123"/>
    <w:rsid w:val="003E1DE7"/>
    <w:rsid w:val="003F174F"/>
    <w:rsid w:val="003F5F6E"/>
    <w:rsid w:val="003F6FDE"/>
    <w:rsid w:val="00401940"/>
    <w:rsid w:val="00402F18"/>
    <w:rsid w:val="00404DA6"/>
    <w:rsid w:val="004068AA"/>
    <w:rsid w:val="0042129B"/>
    <w:rsid w:val="004248A8"/>
    <w:rsid w:val="004310BA"/>
    <w:rsid w:val="00435A34"/>
    <w:rsid w:val="00435EF0"/>
    <w:rsid w:val="00436504"/>
    <w:rsid w:val="00440E90"/>
    <w:rsid w:val="00441B57"/>
    <w:rsid w:val="00441EF4"/>
    <w:rsid w:val="004424C1"/>
    <w:rsid w:val="00442D3A"/>
    <w:rsid w:val="00450697"/>
    <w:rsid w:val="0045070C"/>
    <w:rsid w:val="004520B2"/>
    <w:rsid w:val="004539B2"/>
    <w:rsid w:val="00454099"/>
    <w:rsid w:val="0045614A"/>
    <w:rsid w:val="004640AD"/>
    <w:rsid w:val="004667E4"/>
    <w:rsid w:val="00467422"/>
    <w:rsid w:val="00467D2E"/>
    <w:rsid w:val="00471F46"/>
    <w:rsid w:val="00474219"/>
    <w:rsid w:val="004849F9"/>
    <w:rsid w:val="004857EC"/>
    <w:rsid w:val="004909A7"/>
    <w:rsid w:val="004A5E0F"/>
    <w:rsid w:val="004C1F07"/>
    <w:rsid w:val="004C72FC"/>
    <w:rsid w:val="004D53C7"/>
    <w:rsid w:val="004D5D95"/>
    <w:rsid w:val="004D62FB"/>
    <w:rsid w:val="004E6F04"/>
    <w:rsid w:val="004F1043"/>
    <w:rsid w:val="004F5122"/>
    <w:rsid w:val="004F75DD"/>
    <w:rsid w:val="00503A55"/>
    <w:rsid w:val="00510456"/>
    <w:rsid w:val="00510A9D"/>
    <w:rsid w:val="00513501"/>
    <w:rsid w:val="005150CE"/>
    <w:rsid w:val="0053049F"/>
    <w:rsid w:val="00535082"/>
    <w:rsid w:val="005352E6"/>
    <w:rsid w:val="00535ECA"/>
    <w:rsid w:val="005363E7"/>
    <w:rsid w:val="00540C09"/>
    <w:rsid w:val="00543491"/>
    <w:rsid w:val="005471A4"/>
    <w:rsid w:val="00557C2B"/>
    <w:rsid w:val="0056462B"/>
    <w:rsid w:val="00567E53"/>
    <w:rsid w:val="005721E5"/>
    <w:rsid w:val="005801D6"/>
    <w:rsid w:val="005825E3"/>
    <w:rsid w:val="005844E2"/>
    <w:rsid w:val="005927E2"/>
    <w:rsid w:val="00592C72"/>
    <w:rsid w:val="00592F55"/>
    <w:rsid w:val="00596E2B"/>
    <w:rsid w:val="005A1B0D"/>
    <w:rsid w:val="005A6CF8"/>
    <w:rsid w:val="005B18A5"/>
    <w:rsid w:val="005B279D"/>
    <w:rsid w:val="005B39E8"/>
    <w:rsid w:val="005C183B"/>
    <w:rsid w:val="005C22C7"/>
    <w:rsid w:val="005C5D75"/>
    <w:rsid w:val="005C7B28"/>
    <w:rsid w:val="005C7DF8"/>
    <w:rsid w:val="005E0EEC"/>
    <w:rsid w:val="005E353B"/>
    <w:rsid w:val="0060542E"/>
    <w:rsid w:val="006131FC"/>
    <w:rsid w:val="00620092"/>
    <w:rsid w:val="00623F77"/>
    <w:rsid w:val="00624641"/>
    <w:rsid w:val="00626936"/>
    <w:rsid w:val="0063140E"/>
    <w:rsid w:val="006350E0"/>
    <w:rsid w:val="00642BFE"/>
    <w:rsid w:val="006431CF"/>
    <w:rsid w:val="00645C68"/>
    <w:rsid w:val="00646BA7"/>
    <w:rsid w:val="00646BD6"/>
    <w:rsid w:val="006569E5"/>
    <w:rsid w:val="00657B80"/>
    <w:rsid w:val="00663ED5"/>
    <w:rsid w:val="00672CB0"/>
    <w:rsid w:val="006851A2"/>
    <w:rsid w:val="006957C2"/>
    <w:rsid w:val="00695AE9"/>
    <w:rsid w:val="006969CD"/>
    <w:rsid w:val="006A3A2A"/>
    <w:rsid w:val="006A60E8"/>
    <w:rsid w:val="006A6EE5"/>
    <w:rsid w:val="006B481A"/>
    <w:rsid w:val="006E237E"/>
    <w:rsid w:val="006F0E1F"/>
    <w:rsid w:val="006F6749"/>
    <w:rsid w:val="00700067"/>
    <w:rsid w:val="0070719F"/>
    <w:rsid w:val="0070750F"/>
    <w:rsid w:val="00712954"/>
    <w:rsid w:val="00714B11"/>
    <w:rsid w:val="00716203"/>
    <w:rsid w:val="00720164"/>
    <w:rsid w:val="00737B66"/>
    <w:rsid w:val="0075307D"/>
    <w:rsid w:val="00753279"/>
    <w:rsid w:val="00753E2C"/>
    <w:rsid w:val="00757E07"/>
    <w:rsid w:val="00760DC0"/>
    <w:rsid w:val="00762E4B"/>
    <w:rsid w:val="00766726"/>
    <w:rsid w:val="00773D07"/>
    <w:rsid w:val="00774E30"/>
    <w:rsid w:val="007766BD"/>
    <w:rsid w:val="0078145D"/>
    <w:rsid w:val="0078359D"/>
    <w:rsid w:val="00790E51"/>
    <w:rsid w:val="007A2294"/>
    <w:rsid w:val="007B25C7"/>
    <w:rsid w:val="007C6C74"/>
    <w:rsid w:val="007D6EEF"/>
    <w:rsid w:val="007E5DC2"/>
    <w:rsid w:val="00813031"/>
    <w:rsid w:val="008213EF"/>
    <w:rsid w:val="00833C77"/>
    <w:rsid w:val="008456CB"/>
    <w:rsid w:val="008478BC"/>
    <w:rsid w:val="0085187C"/>
    <w:rsid w:val="00856292"/>
    <w:rsid w:val="00861AA2"/>
    <w:rsid w:val="008725BE"/>
    <w:rsid w:val="0087350F"/>
    <w:rsid w:val="00882380"/>
    <w:rsid w:val="0088600E"/>
    <w:rsid w:val="008875DC"/>
    <w:rsid w:val="008955B7"/>
    <w:rsid w:val="008A20E2"/>
    <w:rsid w:val="008A2F65"/>
    <w:rsid w:val="008B37BC"/>
    <w:rsid w:val="008B6C5B"/>
    <w:rsid w:val="008B7E58"/>
    <w:rsid w:val="008C0237"/>
    <w:rsid w:val="008D4582"/>
    <w:rsid w:val="008D6162"/>
    <w:rsid w:val="008E6170"/>
    <w:rsid w:val="008F1382"/>
    <w:rsid w:val="0090440B"/>
    <w:rsid w:val="00921C7D"/>
    <w:rsid w:val="009226F2"/>
    <w:rsid w:val="00957022"/>
    <w:rsid w:val="00962185"/>
    <w:rsid w:val="00966A24"/>
    <w:rsid w:val="0096717D"/>
    <w:rsid w:val="009708AC"/>
    <w:rsid w:val="00970E10"/>
    <w:rsid w:val="00972D4B"/>
    <w:rsid w:val="0097405E"/>
    <w:rsid w:val="00974D56"/>
    <w:rsid w:val="00976648"/>
    <w:rsid w:val="00977838"/>
    <w:rsid w:val="00981D47"/>
    <w:rsid w:val="00982CC2"/>
    <w:rsid w:val="00990D7F"/>
    <w:rsid w:val="00992ECC"/>
    <w:rsid w:val="009A466B"/>
    <w:rsid w:val="009B77B2"/>
    <w:rsid w:val="009C1845"/>
    <w:rsid w:val="009D0BFD"/>
    <w:rsid w:val="009D4FE6"/>
    <w:rsid w:val="009E0D5D"/>
    <w:rsid w:val="009E6BD0"/>
    <w:rsid w:val="009E6EDF"/>
    <w:rsid w:val="009E7243"/>
    <w:rsid w:val="009F5369"/>
    <w:rsid w:val="00A01BAE"/>
    <w:rsid w:val="00A12146"/>
    <w:rsid w:val="00A15E1C"/>
    <w:rsid w:val="00A17DEE"/>
    <w:rsid w:val="00A24473"/>
    <w:rsid w:val="00A27107"/>
    <w:rsid w:val="00A30994"/>
    <w:rsid w:val="00A46CB9"/>
    <w:rsid w:val="00A516DE"/>
    <w:rsid w:val="00A55AEE"/>
    <w:rsid w:val="00A60E4A"/>
    <w:rsid w:val="00A634E9"/>
    <w:rsid w:val="00A6639D"/>
    <w:rsid w:val="00A669AD"/>
    <w:rsid w:val="00A675E1"/>
    <w:rsid w:val="00A71DD7"/>
    <w:rsid w:val="00A8798E"/>
    <w:rsid w:val="00A90FDC"/>
    <w:rsid w:val="00A92051"/>
    <w:rsid w:val="00A94BDC"/>
    <w:rsid w:val="00A94F13"/>
    <w:rsid w:val="00AA37AA"/>
    <w:rsid w:val="00AB65E6"/>
    <w:rsid w:val="00AB7E1D"/>
    <w:rsid w:val="00AC6012"/>
    <w:rsid w:val="00AD26A8"/>
    <w:rsid w:val="00AF4845"/>
    <w:rsid w:val="00B03B4F"/>
    <w:rsid w:val="00B05896"/>
    <w:rsid w:val="00B05CBF"/>
    <w:rsid w:val="00B10B61"/>
    <w:rsid w:val="00B1541C"/>
    <w:rsid w:val="00B30010"/>
    <w:rsid w:val="00B30C60"/>
    <w:rsid w:val="00B30E18"/>
    <w:rsid w:val="00B35106"/>
    <w:rsid w:val="00B54024"/>
    <w:rsid w:val="00B60D80"/>
    <w:rsid w:val="00B61BDB"/>
    <w:rsid w:val="00B6686F"/>
    <w:rsid w:val="00B726CD"/>
    <w:rsid w:val="00B734E0"/>
    <w:rsid w:val="00B77F9D"/>
    <w:rsid w:val="00B83D97"/>
    <w:rsid w:val="00B87CD1"/>
    <w:rsid w:val="00B96240"/>
    <w:rsid w:val="00B974C3"/>
    <w:rsid w:val="00BA2789"/>
    <w:rsid w:val="00BA6BAD"/>
    <w:rsid w:val="00BB27EE"/>
    <w:rsid w:val="00BD0D29"/>
    <w:rsid w:val="00BD2B28"/>
    <w:rsid w:val="00BD3D26"/>
    <w:rsid w:val="00BE3942"/>
    <w:rsid w:val="00BF3541"/>
    <w:rsid w:val="00BF6830"/>
    <w:rsid w:val="00C03029"/>
    <w:rsid w:val="00C0587A"/>
    <w:rsid w:val="00C07273"/>
    <w:rsid w:val="00C1054A"/>
    <w:rsid w:val="00C20655"/>
    <w:rsid w:val="00C23F6B"/>
    <w:rsid w:val="00C26367"/>
    <w:rsid w:val="00C27C8A"/>
    <w:rsid w:val="00C3015D"/>
    <w:rsid w:val="00C3276B"/>
    <w:rsid w:val="00C32B12"/>
    <w:rsid w:val="00C516DD"/>
    <w:rsid w:val="00C54E75"/>
    <w:rsid w:val="00C55605"/>
    <w:rsid w:val="00C55CED"/>
    <w:rsid w:val="00C56EE1"/>
    <w:rsid w:val="00C66DB9"/>
    <w:rsid w:val="00C67380"/>
    <w:rsid w:val="00C67DB9"/>
    <w:rsid w:val="00C70717"/>
    <w:rsid w:val="00C74865"/>
    <w:rsid w:val="00C75169"/>
    <w:rsid w:val="00C75DC8"/>
    <w:rsid w:val="00C9257F"/>
    <w:rsid w:val="00C94B3C"/>
    <w:rsid w:val="00C94E47"/>
    <w:rsid w:val="00C96975"/>
    <w:rsid w:val="00CA21A2"/>
    <w:rsid w:val="00CA3B18"/>
    <w:rsid w:val="00CA5817"/>
    <w:rsid w:val="00CB3B3F"/>
    <w:rsid w:val="00CB5AA7"/>
    <w:rsid w:val="00CC165D"/>
    <w:rsid w:val="00CD0C71"/>
    <w:rsid w:val="00CD6947"/>
    <w:rsid w:val="00CE38EB"/>
    <w:rsid w:val="00CE40EA"/>
    <w:rsid w:val="00CE69D9"/>
    <w:rsid w:val="00CE7070"/>
    <w:rsid w:val="00CE71AD"/>
    <w:rsid w:val="00CF3683"/>
    <w:rsid w:val="00CF5A74"/>
    <w:rsid w:val="00CF6267"/>
    <w:rsid w:val="00CF6AD2"/>
    <w:rsid w:val="00D00A09"/>
    <w:rsid w:val="00D02C81"/>
    <w:rsid w:val="00D03084"/>
    <w:rsid w:val="00D032E6"/>
    <w:rsid w:val="00D0630C"/>
    <w:rsid w:val="00D0639B"/>
    <w:rsid w:val="00D13C4A"/>
    <w:rsid w:val="00D225BB"/>
    <w:rsid w:val="00D2713A"/>
    <w:rsid w:val="00D311A3"/>
    <w:rsid w:val="00D320B2"/>
    <w:rsid w:val="00D34E19"/>
    <w:rsid w:val="00D401C5"/>
    <w:rsid w:val="00D411AF"/>
    <w:rsid w:val="00D4464B"/>
    <w:rsid w:val="00D65F13"/>
    <w:rsid w:val="00D70FAD"/>
    <w:rsid w:val="00D80D5D"/>
    <w:rsid w:val="00D864A8"/>
    <w:rsid w:val="00D90758"/>
    <w:rsid w:val="00D91A80"/>
    <w:rsid w:val="00DA0391"/>
    <w:rsid w:val="00DA4E08"/>
    <w:rsid w:val="00DB20DD"/>
    <w:rsid w:val="00DC2888"/>
    <w:rsid w:val="00DC4F45"/>
    <w:rsid w:val="00DC5B7F"/>
    <w:rsid w:val="00DC62AC"/>
    <w:rsid w:val="00DD56C8"/>
    <w:rsid w:val="00DD6EAE"/>
    <w:rsid w:val="00DE156E"/>
    <w:rsid w:val="00DF0DAB"/>
    <w:rsid w:val="00DF2192"/>
    <w:rsid w:val="00DF4ECB"/>
    <w:rsid w:val="00DF7CEA"/>
    <w:rsid w:val="00E0356D"/>
    <w:rsid w:val="00E072A6"/>
    <w:rsid w:val="00E10143"/>
    <w:rsid w:val="00E1216B"/>
    <w:rsid w:val="00E12D57"/>
    <w:rsid w:val="00E13155"/>
    <w:rsid w:val="00E13F2E"/>
    <w:rsid w:val="00E174DC"/>
    <w:rsid w:val="00E416D5"/>
    <w:rsid w:val="00E46560"/>
    <w:rsid w:val="00E46631"/>
    <w:rsid w:val="00E53661"/>
    <w:rsid w:val="00E54CAE"/>
    <w:rsid w:val="00E55DB8"/>
    <w:rsid w:val="00E61D45"/>
    <w:rsid w:val="00E63A62"/>
    <w:rsid w:val="00E73CAB"/>
    <w:rsid w:val="00E8569D"/>
    <w:rsid w:val="00E87431"/>
    <w:rsid w:val="00EA1AB5"/>
    <w:rsid w:val="00EA2BD8"/>
    <w:rsid w:val="00EB1DBD"/>
    <w:rsid w:val="00EB57E1"/>
    <w:rsid w:val="00EB5CF2"/>
    <w:rsid w:val="00EC578B"/>
    <w:rsid w:val="00EC5E60"/>
    <w:rsid w:val="00ED04BC"/>
    <w:rsid w:val="00ED5BFA"/>
    <w:rsid w:val="00ED69DC"/>
    <w:rsid w:val="00ED7E26"/>
    <w:rsid w:val="00EE2A02"/>
    <w:rsid w:val="00EF23EB"/>
    <w:rsid w:val="00EF4C08"/>
    <w:rsid w:val="00F008D0"/>
    <w:rsid w:val="00F00D87"/>
    <w:rsid w:val="00F1472A"/>
    <w:rsid w:val="00F2625F"/>
    <w:rsid w:val="00F335FA"/>
    <w:rsid w:val="00F339F9"/>
    <w:rsid w:val="00F35B39"/>
    <w:rsid w:val="00F37FD1"/>
    <w:rsid w:val="00F43896"/>
    <w:rsid w:val="00F56A88"/>
    <w:rsid w:val="00F606A6"/>
    <w:rsid w:val="00F67271"/>
    <w:rsid w:val="00F67DC1"/>
    <w:rsid w:val="00F709AF"/>
    <w:rsid w:val="00F70F7D"/>
    <w:rsid w:val="00F7695D"/>
    <w:rsid w:val="00F769F8"/>
    <w:rsid w:val="00F9157A"/>
    <w:rsid w:val="00F9543F"/>
    <w:rsid w:val="00F968B5"/>
    <w:rsid w:val="00F97FD7"/>
    <w:rsid w:val="00FA0057"/>
    <w:rsid w:val="00FA3D54"/>
    <w:rsid w:val="00FA3D6E"/>
    <w:rsid w:val="00FA4422"/>
    <w:rsid w:val="00FB7251"/>
    <w:rsid w:val="00FC51AB"/>
    <w:rsid w:val="00FD2775"/>
    <w:rsid w:val="00FD4A15"/>
    <w:rsid w:val="00FD6C01"/>
    <w:rsid w:val="00FE1426"/>
    <w:rsid w:val="00FE2126"/>
    <w:rsid w:val="00FE3757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E0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7E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7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;dst=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Company>Microsoft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Озера</dc:creator>
  <cp:keywords/>
  <dc:description/>
  <cp:lastModifiedBy>Озера</cp:lastModifiedBy>
  <cp:revision>2</cp:revision>
  <dcterms:created xsi:type="dcterms:W3CDTF">2011-12-13T03:20:00Z</dcterms:created>
  <dcterms:modified xsi:type="dcterms:W3CDTF">2011-12-13T03:21:00Z</dcterms:modified>
</cp:coreProperties>
</file>